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1E5AE" w14:textId="0676CD49" w:rsidR="000A1820" w:rsidRDefault="000A1820" w:rsidP="000A1820">
      <w:pPr>
        <w:jc w:val="center"/>
        <w:rPr>
          <w:rFonts w:ascii="Constantia" w:hAnsi="Constantia"/>
          <w:b/>
          <w:sz w:val="32"/>
          <w:szCs w:val="32"/>
        </w:rPr>
      </w:pPr>
    </w:p>
    <w:p w14:paraId="4C14F91C" w14:textId="77777777" w:rsidR="00CA3CFC" w:rsidRPr="00182E02" w:rsidRDefault="00CA3CFC" w:rsidP="00CA3CFC">
      <w:pPr>
        <w:pStyle w:val="Titre"/>
        <w:rPr>
          <w:rFonts w:ascii="Constantia" w:hAnsi="Constantia"/>
          <w:color w:val="333399"/>
          <w:sz w:val="28"/>
        </w:rPr>
      </w:pPr>
      <w:r w:rsidRPr="00182E02">
        <w:rPr>
          <w:rFonts w:ascii="Constantia" w:hAnsi="Constantia"/>
          <w:color w:val="333399"/>
          <w:sz w:val="28"/>
        </w:rPr>
        <w:t>MODELE</w:t>
      </w:r>
    </w:p>
    <w:p w14:paraId="5BA58A27" w14:textId="77777777" w:rsidR="00CA3CFC" w:rsidRPr="00182E02" w:rsidRDefault="00CA3CFC" w:rsidP="00CA3CFC">
      <w:pPr>
        <w:rPr>
          <w:rFonts w:ascii="Constantia" w:hAnsi="Constantia"/>
          <w:sz w:val="24"/>
        </w:rPr>
      </w:pPr>
    </w:p>
    <w:p w14:paraId="78B1D1FB" w14:textId="77777777" w:rsidR="00CA3CFC" w:rsidRPr="00182E02" w:rsidRDefault="00CA3CFC" w:rsidP="00CA3CF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rPr>
          <w:rFonts w:ascii="Constantia" w:hAnsi="Constantia"/>
          <w:sz w:val="16"/>
        </w:rPr>
      </w:pPr>
    </w:p>
    <w:p w14:paraId="58D185E4" w14:textId="77777777" w:rsidR="00CA3CFC" w:rsidRPr="00182E02" w:rsidRDefault="00CA3CFC" w:rsidP="00CA3CF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center"/>
        <w:rPr>
          <w:rFonts w:ascii="Constantia" w:hAnsi="Constantia"/>
          <w:b/>
          <w:sz w:val="26"/>
        </w:rPr>
      </w:pPr>
      <w:r w:rsidRPr="00182E02">
        <w:rPr>
          <w:rFonts w:ascii="Constantia" w:hAnsi="Constantia"/>
          <w:b/>
          <w:sz w:val="26"/>
        </w:rPr>
        <w:t>EXTRAIT DU REGISTRE DES DELIBERATIONS DU CONSEIL COMMUNAL</w:t>
      </w:r>
    </w:p>
    <w:p w14:paraId="790A5178" w14:textId="77777777" w:rsidR="00CA3CFC" w:rsidRPr="00182E02" w:rsidRDefault="00CA3CFC" w:rsidP="00CA3CF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rPr>
          <w:rFonts w:ascii="Constantia" w:hAnsi="Constantia"/>
          <w:sz w:val="16"/>
        </w:rPr>
      </w:pPr>
    </w:p>
    <w:p w14:paraId="1BE45A0A" w14:textId="77777777" w:rsidR="00DB3A42" w:rsidRDefault="00DB3A42" w:rsidP="00CA3CFC">
      <w:pPr>
        <w:spacing w:after="120"/>
        <w:rPr>
          <w:rFonts w:ascii="Constantia" w:hAnsi="Constantia"/>
          <w:sz w:val="20"/>
        </w:rPr>
      </w:pPr>
    </w:p>
    <w:p w14:paraId="225EE569" w14:textId="77777777" w:rsidR="00CA3CFC" w:rsidRPr="00182E02" w:rsidRDefault="00CA3CFC" w:rsidP="00CA3CFC">
      <w:pPr>
        <w:spacing w:after="120"/>
        <w:rPr>
          <w:rFonts w:ascii="Constantia" w:hAnsi="Constantia"/>
          <w:sz w:val="20"/>
        </w:rPr>
      </w:pPr>
      <w:r w:rsidRPr="00182E02">
        <w:rPr>
          <w:rFonts w:ascii="Constantia" w:hAnsi="Constantia"/>
          <w:sz w:val="20"/>
        </w:rPr>
        <w:t>Séance du :</w:t>
      </w:r>
    </w:p>
    <w:p w14:paraId="2D93B454" w14:textId="77777777" w:rsidR="00CA3CFC" w:rsidRPr="00182E02" w:rsidRDefault="00CA3CFC" w:rsidP="00CA3CFC">
      <w:pPr>
        <w:spacing w:after="120"/>
        <w:rPr>
          <w:rFonts w:ascii="Constantia" w:hAnsi="Constantia"/>
          <w:sz w:val="20"/>
        </w:rPr>
      </w:pPr>
    </w:p>
    <w:p w14:paraId="1679C36C" w14:textId="083AA9D5" w:rsidR="00CA3CFC" w:rsidRPr="00182E02" w:rsidRDefault="00CA3CFC" w:rsidP="00CA3CFC">
      <w:pPr>
        <w:spacing w:after="120"/>
        <w:rPr>
          <w:rFonts w:ascii="Constantia" w:hAnsi="Constantia"/>
          <w:sz w:val="20"/>
        </w:rPr>
      </w:pPr>
      <w:r w:rsidRPr="00182E02">
        <w:rPr>
          <w:rFonts w:ascii="Constantia" w:hAnsi="Constantia"/>
          <w:sz w:val="20"/>
        </w:rPr>
        <w:t>Présents :</w:t>
      </w:r>
      <w:r w:rsidR="00295735">
        <w:rPr>
          <w:rFonts w:ascii="Constantia" w:hAnsi="Constantia"/>
          <w:sz w:val="20"/>
        </w:rPr>
        <w:t xml:space="preserve"> </w:t>
      </w:r>
    </w:p>
    <w:p w14:paraId="584AD5F5" w14:textId="77777777" w:rsidR="00CA3CFC" w:rsidRDefault="00CA3CFC" w:rsidP="00CA3CFC">
      <w:pPr>
        <w:spacing w:after="120"/>
        <w:rPr>
          <w:rFonts w:ascii="Constantia" w:hAnsi="Constantia"/>
          <w:sz w:val="20"/>
        </w:rPr>
      </w:pPr>
    </w:p>
    <w:p w14:paraId="49FEFC08" w14:textId="77777777" w:rsidR="00CA3CFC" w:rsidRPr="008C4A54" w:rsidRDefault="00CA3CFC" w:rsidP="00CA3CFC">
      <w:pPr>
        <w:spacing w:after="120"/>
        <w:rPr>
          <w:rFonts w:ascii="Constantia" w:hAnsi="Constantia"/>
          <w:sz w:val="20"/>
        </w:rPr>
      </w:pPr>
      <w:r w:rsidRPr="00182E02">
        <w:rPr>
          <w:rFonts w:ascii="Constantia" w:hAnsi="Constantia"/>
          <w:sz w:val="20"/>
        </w:rPr>
        <w:t xml:space="preserve">Le </w:t>
      </w:r>
      <w:r w:rsidRPr="008C4A54">
        <w:rPr>
          <w:rFonts w:ascii="Constantia" w:hAnsi="Constantia"/>
          <w:sz w:val="20"/>
        </w:rPr>
        <w:t>Conseil Communal, valablement représenté pour délibérer,</w:t>
      </w:r>
    </w:p>
    <w:p w14:paraId="2AAB5066" w14:textId="4BFA444D" w:rsidR="00C575C6" w:rsidRPr="000414FA" w:rsidRDefault="00C575C6" w:rsidP="00CA3CFC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8C4A54">
        <w:rPr>
          <w:rFonts w:ascii="Constantia" w:hAnsi="Constantia"/>
          <w:sz w:val="20"/>
        </w:rPr>
        <w:t xml:space="preserve">Vu le Code de la </w:t>
      </w:r>
      <w:r w:rsidR="001B447F" w:rsidRPr="008C4A54">
        <w:rPr>
          <w:rFonts w:ascii="Constantia" w:hAnsi="Constantia"/>
          <w:sz w:val="20"/>
        </w:rPr>
        <w:t>D</w:t>
      </w:r>
      <w:r w:rsidRPr="008C4A54">
        <w:rPr>
          <w:rFonts w:ascii="Constantia" w:hAnsi="Constantia"/>
          <w:sz w:val="20"/>
        </w:rPr>
        <w:t xml:space="preserve">émocratie </w:t>
      </w:r>
      <w:r w:rsidR="000871DB" w:rsidRPr="008C4A54">
        <w:rPr>
          <w:rFonts w:ascii="Constantia" w:hAnsi="Constantia"/>
          <w:sz w:val="20"/>
        </w:rPr>
        <w:t xml:space="preserve">Locale </w:t>
      </w:r>
      <w:r w:rsidRPr="008C4A54">
        <w:rPr>
          <w:rFonts w:ascii="Constantia" w:hAnsi="Constantia"/>
          <w:sz w:val="20"/>
        </w:rPr>
        <w:t>et de Décentralisation (CDLD) et spécialement les articles L1122-19 et L11122</w:t>
      </w:r>
      <w:r w:rsidR="00A207E2" w:rsidRPr="008C4A54">
        <w:rPr>
          <w:rFonts w:ascii="Constantia" w:hAnsi="Constantia"/>
          <w:sz w:val="20"/>
        </w:rPr>
        <w:t>-</w:t>
      </w:r>
      <w:r w:rsidRPr="008C4A54">
        <w:rPr>
          <w:rFonts w:ascii="Constantia" w:hAnsi="Constantia"/>
          <w:sz w:val="20"/>
        </w:rPr>
        <w:t>20 relatifs aux réunions et délibérations des Conseils communaux et l’article L1122-30 relatif aux</w:t>
      </w:r>
      <w:r w:rsidRPr="000414FA">
        <w:rPr>
          <w:rFonts w:ascii="Constantia" w:hAnsi="Constantia"/>
          <w:sz w:val="20"/>
        </w:rPr>
        <w:t xml:space="preserve"> attributions du Conseil communal</w:t>
      </w:r>
      <w:r w:rsidR="001B447F" w:rsidRPr="000414FA">
        <w:rPr>
          <w:rFonts w:ascii="Constantia" w:hAnsi="Constantia"/>
          <w:sz w:val="20"/>
        </w:rPr>
        <w:t> ;</w:t>
      </w:r>
    </w:p>
    <w:p w14:paraId="0938123B" w14:textId="18AE06B9" w:rsidR="00C575C6" w:rsidRPr="00C149AE" w:rsidRDefault="00C575C6" w:rsidP="00CA3CFC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C149AE">
        <w:rPr>
          <w:rFonts w:ascii="Constantia" w:hAnsi="Constantia"/>
          <w:sz w:val="20"/>
        </w:rPr>
        <w:t xml:space="preserve">Vu les articles </w:t>
      </w:r>
      <w:r w:rsidRPr="008C4A54">
        <w:rPr>
          <w:rFonts w:ascii="Constantia" w:hAnsi="Constantia"/>
          <w:sz w:val="20"/>
        </w:rPr>
        <w:t>L1523-11 à L1523-14 du</w:t>
      </w:r>
      <w:r w:rsidRPr="00C149AE">
        <w:rPr>
          <w:rFonts w:ascii="Constantia" w:hAnsi="Constantia"/>
          <w:sz w:val="20"/>
        </w:rPr>
        <w:t xml:space="preserve"> même </w:t>
      </w:r>
      <w:r w:rsidR="0034798B">
        <w:rPr>
          <w:rFonts w:ascii="Constantia" w:hAnsi="Constantia"/>
          <w:sz w:val="20"/>
        </w:rPr>
        <w:t>C</w:t>
      </w:r>
      <w:r w:rsidRPr="00C149AE">
        <w:rPr>
          <w:rFonts w:ascii="Constantia" w:hAnsi="Constantia"/>
          <w:sz w:val="20"/>
        </w:rPr>
        <w:t xml:space="preserve">ode relatifs aux Assemblées générales des intercommunales ; </w:t>
      </w:r>
    </w:p>
    <w:p w14:paraId="47200540" w14:textId="77777777" w:rsidR="00CA3CFC" w:rsidRPr="00DF4464" w:rsidRDefault="00CA3CFC" w:rsidP="00CA3CFC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DF4464">
        <w:rPr>
          <w:rFonts w:ascii="Constantia" w:hAnsi="Constantia"/>
          <w:sz w:val="20"/>
        </w:rPr>
        <w:t>Considérant l’affiliation de la commune/ville à l’intercommunale ORES Assets ;</w:t>
      </w:r>
    </w:p>
    <w:p w14:paraId="32763B59" w14:textId="204D7C12" w:rsidR="00CA3CFC" w:rsidRPr="00DF4464" w:rsidRDefault="00CA3CFC" w:rsidP="00CA3CFC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DF4464">
        <w:rPr>
          <w:rFonts w:ascii="Constantia" w:hAnsi="Constantia"/>
          <w:sz w:val="20"/>
        </w:rPr>
        <w:t xml:space="preserve">Considérant </w:t>
      </w:r>
      <w:r w:rsidR="00C149AE">
        <w:rPr>
          <w:rFonts w:ascii="Constantia" w:hAnsi="Constantia"/>
          <w:sz w:val="20"/>
        </w:rPr>
        <w:t xml:space="preserve">que </w:t>
      </w:r>
      <w:r w:rsidRPr="00DF4464">
        <w:rPr>
          <w:rFonts w:ascii="Constantia" w:hAnsi="Constantia"/>
          <w:sz w:val="20"/>
        </w:rPr>
        <w:t>la commune</w:t>
      </w:r>
      <w:r w:rsidR="0034798B">
        <w:rPr>
          <w:rFonts w:ascii="Constantia" w:hAnsi="Constantia"/>
          <w:sz w:val="20"/>
        </w:rPr>
        <w:t>/ville</w:t>
      </w:r>
      <w:r w:rsidRPr="00DF4464">
        <w:rPr>
          <w:rFonts w:ascii="Constantia" w:hAnsi="Constantia"/>
          <w:sz w:val="20"/>
        </w:rPr>
        <w:t xml:space="preserve"> a été convoquée </w:t>
      </w:r>
      <w:r w:rsidR="00C149AE">
        <w:rPr>
          <w:rFonts w:ascii="Constantia" w:hAnsi="Constantia"/>
          <w:sz w:val="20"/>
        </w:rPr>
        <w:t xml:space="preserve">dans le </w:t>
      </w:r>
      <w:r w:rsidR="00C149AE" w:rsidRPr="000414FA">
        <w:rPr>
          <w:rFonts w:ascii="Constantia" w:hAnsi="Constantia"/>
          <w:sz w:val="20"/>
        </w:rPr>
        <w:t>cadre</w:t>
      </w:r>
      <w:r w:rsidR="001B447F" w:rsidRPr="000414FA">
        <w:rPr>
          <w:rFonts w:ascii="Constantia" w:hAnsi="Constantia"/>
          <w:sz w:val="20"/>
        </w:rPr>
        <w:t xml:space="preserve"> de</w:t>
      </w:r>
      <w:r w:rsidRPr="000414FA">
        <w:rPr>
          <w:rFonts w:ascii="Constantia" w:hAnsi="Constantia"/>
          <w:sz w:val="20"/>
        </w:rPr>
        <w:t xml:space="preserve"> l’Assembl</w:t>
      </w:r>
      <w:r w:rsidRPr="00DF4464">
        <w:rPr>
          <w:rFonts w:ascii="Constantia" w:hAnsi="Constantia"/>
          <w:sz w:val="20"/>
        </w:rPr>
        <w:t xml:space="preserve">ée générale </w:t>
      </w:r>
      <w:r w:rsidR="00C149AE">
        <w:rPr>
          <w:rFonts w:ascii="Constantia" w:hAnsi="Constantia"/>
          <w:sz w:val="20"/>
        </w:rPr>
        <w:t xml:space="preserve">d’ORES Assets </w:t>
      </w:r>
      <w:r w:rsidRPr="00DF4464">
        <w:rPr>
          <w:rFonts w:ascii="Constantia" w:hAnsi="Constantia"/>
          <w:sz w:val="20"/>
        </w:rPr>
        <w:t xml:space="preserve">du </w:t>
      </w:r>
      <w:r w:rsidR="00393AB4">
        <w:rPr>
          <w:rFonts w:ascii="Constantia" w:hAnsi="Constantia"/>
          <w:sz w:val="20"/>
        </w:rPr>
        <w:t>11 décembre 2025</w:t>
      </w:r>
      <w:r w:rsidR="00C149AE">
        <w:rPr>
          <w:rFonts w:ascii="Constantia" w:hAnsi="Constantia"/>
          <w:sz w:val="20"/>
        </w:rPr>
        <w:t xml:space="preserve"> </w:t>
      </w:r>
      <w:r w:rsidRPr="00DF4464">
        <w:rPr>
          <w:rFonts w:ascii="Constantia" w:hAnsi="Constantia"/>
          <w:sz w:val="20"/>
        </w:rPr>
        <w:t xml:space="preserve">par </w:t>
      </w:r>
      <w:r w:rsidR="00305E97">
        <w:rPr>
          <w:rFonts w:ascii="Constantia" w:hAnsi="Constantia"/>
          <w:sz w:val="20"/>
        </w:rPr>
        <w:t xml:space="preserve">courriel </w:t>
      </w:r>
      <w:r w:rsidRPr="00DF4464">
        <w:rPr>
          <w:rFonts w:ascii="Constantia" w:hAnsi="Constantia"/>
          <w:sz w:val="20"/>
        </w:rPr>
        <w:t xml:space="preserve">daté </w:t>
      </w:r>
      <w:r w:rsidR="005633ED">
        <w:rPr>
          <w:rFonts w:ascii="Constantia" w:hAnsi="Constantia"/>
          <w:sz w:val="20"/>
        </w:rPr>
        <w:t xml:space="preserve">du </w:t>
      </w:r>
      <w:r w:rsidR="00393AB4">
        <w:rPr>
          <w:rFonts w:ascii="Constantia" w:hAnsi="Constantia"/>
          <w:sz w:val="20"/>
        </w:rPr>
        <w:t>6 novembre 2025</w:t>
      </w:r>
      <w:r w:rsidRPr="00C13022">
        <w:rPr>
          <w:rFonts w:ascii="Constantia" w:hAnsi="Constantia"/>
          <w:sz w:val="20"/>
        </w:rPr>
        <w:t xml:space="preserve"> ;</w:t>
      </w:r>
    </w:p>
    <w:p w14:paraId="2EF65B3F" w14:textId="77777777" w:rsidR="00C149AE" w:rsidRPr="002A599E" w:rsidRDefault="00CA3CFC" w:rsidP="00C149AE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182E02">
        <w:rPr>
          <w:rFonts w:ascii="Constantia" w:hAnsi="Constantia"/>
          <w:sz w:val="20"/>
        </w:rPr>
        <w:t xml:space="preserve">Vu </w:t>
      </w:r>
      <w:r>
        <w:rPr>
          <w:rFonts w:ascii="Constantia" w:hAnsi="Constantia"/>
          <w:sz w:val="20"/>
        </w:rPr>
        <w:t xml:space="preserve">les </w:t>
      </w:r>
      <w:r w:rsidRPr="002A599E">
        <w:rPr>
          <w:rFonts w:ascii="Constantia" w:hAnsi="Constantia"/>
          <w:sz w:val="20"/>
        </w:rPr>
        <w:t>statuts de l’intercommunale ORES Assets ;</w:t>
      </w:r>
    </w:p>
    <w:p w14:paraId="4FFCE131" w14:textId="631E593D" w:rsidR="00E72073" w:rsidRDefault="00E72073" w:rsidP="00E72073">
      <w:pPr>
        <w:pStyle w:val="Retraitcorpsdetexte"/>
        <w:numPr>
          <w:ilvl w:val="0"/>
          <w:numId w:val="5"/>
        </w:numPr>
        <w:tabs>
          <w:tab w:val="clear" w:pos="426"/>
        </w:tabs>
        <w:spacing w:after="120" w:line="276" w:lineRule="auto"/>
        <w:ind w:left="426" w:hanging="426"/>
        <w:rPr>
          <w:rFonts w:ascii="Constantia" w:hAnsi="Constantia"/>
        </w:rPr>
      </w:pPr>
      <w:r w:rsidRPr="00182E02">
        <w:rPr>
          <w:rFonts w:ascii="Constantia" w:hAnsi="Constantia"/>
        </w:rPr>
        <w:t>Considérant que les délégués des communes associées à l'Assemblée générale sont désignés par le Conseil communal de chaque commune parmi les membres des conseils et collèges communaux, proportionnellement à la composition dudit Conseil et que le nombre de délégués de chaque commune est fixé à cinq parmi lesquels trois au moins représentent la majorité du Conseil communal ;</w:t>
      </w:r>
    </w:p>
    <w:p w14:paraId="10355655" w14:textId="0A528CAB" w:rsidR="00C131D4" w:rsidRPr="00102385" w:rsidRDefault="00C131D4" w:rsidP="008D538A">
      <w:pPr>
        <w:pStyle w:val="Retraitcorpsdetexte"/>
        <w:numPr>
          <w:ilvl w:val="0"/>
          <w:numId w:val="5"/>
        </w:numPr>
        <w:tabs>
          <w:tab w:val="clear" w:pos="426"/>
        </w:tabs>
        <w:spacing w:after="120" w:line="276" w:lineRule="auto"/>
        <w:ind w:left="426" w:hanging="426"/>
        <w:rPr>
          <w:rFonts w:ascii="Constantia" w:hAnsi="Constantia"/>
        </w:rPr>
      </w:pPr>
      <w:r w:rsidRPr="00305E97">
        <w:rPr>
          <w:rFonts w:ascii="Constantia" w:hAnsi="Constantia"/>
        </w:rPr>
        <w:t xml:space="preserve">Considérant que la délibération communale devra parvenir à l’intercommunale </w:t>
      </w:r>
      <w:r w:rsidR="00270858">
        <w:rPr>
          <w:rFonts w:ascii="Constantia" w:hAnsi="Constantia"/>
        </w:rPr>
        <w:t xml:space="preserve">préalablement au </w:t>
      </w:r>
      <w:r w:rsidR="00393AB4">
        <w:rPr>
          <w:rFonts w:ascii="Constantia" w:hAnsi="Constantia"/>
        </w:rPr>
        <w:t>11</w:t>
      </w:r>
      <w:r w:rsidR="008A3049">
        <w:rPr>
          <w:rFonts w:ascii="Constantia" w:hAnsi="Constantia"/>
        </w:rPr>
        <w:t> </w:t>
      </w:r>
      <w:r w:rsidR="00393AB4">
        <w:rPr>
          <w:rFonts w:ascii="Constantia" w:hAnsi="Constantia"/>
        </w:rPr>
        <w:t>décembre 2025</w:t>
      </w:r>
      <w:r w:rsidRPr="00305E97">
        <w:rPr>
          <w:rFonts w:ascii="Constantia" w:hAnsi="Constantia"/>
        </w:rPr>
        <w:t xml:space="preserve"> ; dès lors que la commune/ville était représentée lors de l’Assemblée générale du </w:t>
      </w:r>
      <w:r w:rsidR="00393AB4">
        <w:rPr>
          <w:rFonts w:ascii="Constantia" w:hAnsi="Constantia"/>
        </w:rPr>
        <w:t>12</w:t>
      </w:r>
      <w:r w:rsidR="008A3049">
        <w:rPr>
          <w:rFonts w:ascii="Constantia" w:hAnsi="Constantia"/>
        </w:rPr>
        <w:t> </w:t>
      </w:r>
      <w:r w:rsidR="00393AB4">
        <w:rPr>
          <w:rFonts w:ascii="Constantia" w:hAnsi="Constantia"/>
        </w:rPr>
        <w:t>juin</w:t>
      </w:r>
      <w:r w:rsidR="008A3049">
        <w:rPr>
          <w:rFonts w:ascii="Constantia" w:hAnsi="Constantia"/>
        </w:rPr>
        <w:t> </w:t>
      </w:r>
      <w:r w:rsidR="00E16038">
        <w:rPr>
          <w:rFonts w:ascii="Constantia" w:hAnsi="Constantia"/>
        </w:rPr>
        <w:t>202</w:t>
      </w:r>
      <w:r w:rsidR="00393AB4">
        <w:rPr>
          <w:rFonts w:ascii="Constantia" w:hAnsi="Constantia"/>
        </w:rPr>
        <w:t>5</w:t>
      </w:r>
      <w:r w:rsidRPr="00305E97">
        <w:rPr>
          <w:rFonts w:ascii="Constantia" w:hAnsi="Constantia"/>
        </w:rPr>
        <w:t>, cette délibération sera d’office prise en compte. Dans le cas contraire, au moins un des 5</w:t>
      </w:r>
      <w:r w:rsidR="008A3049">
        <w:rPr>
          <w:rFonts w:ascii="Constantia" w:hAnsi="Constantia"/>
        </w:rPr>
        <w:t> </w:t>
      </w:r>
      <w:r w:rsidRPr="00305E97">
        <w:rPr>
          <w:rFonts w:ascii="Constantia" w:hAnsi="Constantia"/>
        </w:rPr>
        <w:t xml:space="preserve">délégués à l’Assemblée générale devra être présent à la </w:t>
      </w:r>
      <w:r w:rsidRPr="00102385">
        <w:rPr>
          <w:rFonts w:ascii="Constantia" w:hAnsi="Constantia"/>
        </w:rPr>
        <w:t>réunion </w:t>
      </w:r>
      <w:r w:rsidR="00102385" w:rsidRPr="00102385">
        <w:rPr>
          <w:rFonts w:ascii="Constantia" w:hAnsi="Constantia"/>
        </w:rPr>
        <w:t xml:space="preserve">pour que la délibération puisse être prise en compte </w:t>
      </w:r>
      <w:r w:rsidRPr="00102385">
        <w:rPr>
          <w:rFonts w:ascii="Constantia" w:hAnsi="Constantia"/>
        </w:rPr>
        <w:t>;</w:t>
      </w:r>
    </w:p>
    <w:p w14:paraId="6234802F" w14:textId="77777777" w:rsidR="008D538A" w:rsidRPr="00655B6F" w:rsidRDefault="008D538A" w:rsidP="008D538A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655B6F">
        <w:rPr>
          <w:rFonts w:ascii="Constantia" w:hAnsi="Constantia"/>
          <w:sz w:val="20"/>
        </w:rPr>
        <w:t>Considérant les points portés à l’ordre du jour de la susdite Assemblée</w:t>
      </w:r>
      <w:r>
        <w:rPr>
          <w:rFonts w:ascii="Constantia" w:hAnsi="Constantia"/>
          <w:sz w:val="20"/>
        </w:rPr>
        <w:t xml:space="preserve"> </w:t>
      </w:r>
      <w:r w:rsidRPr="00655B6F">
        <w:rPr>
          <w:rFonts w:ascii="Constantia" w:hAnsi="Constantia"/>
          <w:sz w:val="20"/>
        </w:rPr>
        <w:t>;</w:t>
      </w:r>
    </w:p>
    <w:p w14:paraId="5837AC75" w14:textId="0B659DA6" w:rsidR="008A3049" w:rsidRPr="008A3049" w:rsidRDefault="001B4793" w:rsidP="00FE4A7B">
      <w:pPr>
        <w:numPr>
          <w:ilvl w:val="0"/>
          <w:numId w:val="5"/>
        </w:numPr>
        <w:tabs>
          <w:tab w:val="left" w:pos="426"/>
          <w:tab w:val="left" w:pos="4111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8A3049">
        <w:rPr>
          <w:rFonts w:ascii="Constantia" w:hAnsi="Constantia"/>
          <w:sz w:val="20"/>
          <w:szCs w:val="20"/>
        </w:rPr>
        <w:t xml:space="preserve">Considérant que la documentation </w:t>
      </w:r>
      <w:r w:rsidRPr="008A3049">
        <w:rPr>
          <w:rFonts w:ascii="Constantia" w:hAnsi="Constantia"/>
          <w:sz w:val="20"/>
          <w:szCs w:val="20"/>
          <w:lang w:val="fr-FR"/>
        </w:rPr>
        <w:t>relative</w:t>
      </w:r>
      <w:r w:rsidR="00816644" w:rsidRPr="008A3049">
        <w:rPr>
          <w:rFonts w:ascii="Constantia" w:hAnsi="Constantia"/>
          <w:sz w:val="20"/>
          <w:szCs w:val="20"/>
          <w:lang w:val="fr-FR"/>
        </w:rPr>
        <w:t xml:space="preserve"> à l’ordre du jour </w:t>
      </w:r>
      <w:r w:rsidRPr="008A3049">
        <w:rPr>
          <w:rFonts w:ascii="Constantia" w:hAnsi="Constantia"/>
          <w:sz w:val="20"/>
          <w:szCs w:val="20"/>
          <w:lang w:val="fr-FR"/>
        </w:rPr>
        <w:t xml:space="preserve"> est disponible en version électronique à partir du site internet</w:t>
      </w:r>
      <w:r w:rsidR="00EC5C1F" w:rsidRPr="008A3049">
        <w:rPr>
          <w:rFonts w:ascii="Constantia" w:hAnsi="Constantia"/>
          <w:sz w:val="20"/>
          <w:szCs w:val="20"/>
          <w:lang w:val="fr-FR"/>
        </w:rPr>
        <w:t xml:space="preserve"> : </w:t>
      </w:r>
      <w:hyperlink r:id="rId8" w:history="1">
        <w:r w:rsidR="008A3049">
          <w:rPr>
            <w:rStyle w:val="Lienhypertexte"/>
            <w:rFonts w:ascii="Constantia" w:hAnsi="Constantia"/>
          </w:rPr>
          <w:t>https://w</w:t>
        </w:r>
        <w:r w:rsidR="008A3049" w:rsidRPr="0065277E">
          <w:rPr>
            <w:rStyle w:val="Lienhypertexte"/>
            <w:rFonts w:ascii="Constantia" w:hAnsi="Constantia"/>
          </w:rPr>
          <w:t>ww.ores.be/ores-assets/assemblees-generales</w:t>
        </w:r>
      </w:hyperlink>
    </w:p>
    <w:p w14:paraId="59A6BE95" w14:textId="6A910347" w:rsidR="00CA3CFC" w:rsidRPr="008A3049" w:rsidRDefault="00CA3CFC" w:rsidP="00FE4A7B">
      <w:pPr>
        <w:numPr>
          <w:ilvl w:val="0"/>
          <w:numId w:val="5"/>
        </w:numPr>
        <w:tabs>
          <w:tab w:val="left" w:pos="426"/>
          <w:tab w:val="left" w:pos="4111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8A3049">
        <w:rPr>
          <w:rFonts w:ascii="Constantia" w:hAnsi="Constantia"/>
          <w:sz w:val="20"/>
        </w:rPr>
        <w:t>Considérant que la commune</w:t>
      </w:r>
      <w:r w:rsidR="0034798B" w:rsidRPr="008A3049">
        <w:rPr>
          <w:rFonts w:ascii="Constantia" w:hAnsi="Constantia"/>
          <w:sz w:val="20"/>
        </w:rPr>
        <w:t>/ville</w:t>
      </w:r>
      <w:r w:rsidRPr="008A3049">
        <w:rPr>
          <w:rFonts w:ascii="Constantia" w:hAnsi="Constantia"/>
          <w:sz w:val="20"/>
        </w:rPr>
        <w:t xml:space="preserve"> souhaite jouer pleinement son rôle d’associé dans l’intercommunale;</w:t>
      </w:r>
    </w:p>
    <w:p w14:paraId="6CEA35FD" w14:textId="49D1124B" w:rsidR="00CA3CFC" w:rsidRPr="00182E02" w:rsidRDefault="00CA3CFC" w:rsidP="00CA3CFC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182E02">
        <w:rPr>
          <w:rFonts w:ascii="Constantia" w:hAnsi="Constantia"/>
          <w:sz w:val="20"/>
        </w:rPr>
        <w:t xml:space="preserve">Que dans cet esprit, il importe que le Conseil communal exprime sa position à l’égard </w:t>
      </w:r>
      <w:r w:rsidR="005633ED">
        <w:rPr>
          <w:rFonts w:ascii="Constantia" w:hAnsi="Constantia"/>
          <w:sz w:val="20"/>
        </w:rPr>
        <w:t>des points</w:t>
      </w:r>
      <w:r w:rsidRPr="00182E02">
        <w:rPr>
          <w:rFonts w:ascii="Constantia" w:hAnsi="Constantia"/>
          <w:sz w:val="20"/>
        </w:rPr>
        <w:t xml:space="preserve"> porté</w:t>
      </w:r>
      <w:r w:rsidR="005633ED">
        <w:rPr>
          <w:rFonts w:ascii="Constantia" w:hAnsi="Constantia"/>
          <w:sz w:val="20"/>
        </w:rPr>
        <w:t>s</w:t>
      </w:r>
      <w:r w:rsidRPr="00182E02">
        <w:rPr>
          <w:rFonts w:ascii="Constantia" w:hAnsi="Constantia"/>
          <w:sz w:val="20"/>
        </w:rPr>
        <w:t xml:space="preserve"> à l’ordre du jour de l’Assemblée générale ;</w:t>
      </w:r>
    </w:p>
    <w:p w14:paraId="70261F45" w14:textId="77777777" w:rsidR="00D759AF" w:rsidRDefault="00D759AF" w:rsidP="00CA3CFC">
      <w:pPr>
        <w:pStyle w:val="Titre2"/>
        <w:spacing w:after="120" w:line="276" w:lineRule="auto"/>
        <w:rPr>
          <w:rFonts w:ascii="Constantia" w:hAnsi="Constantia"/>
          <w:color w:val="333399"/>
          <w:sz w:val="24"/>
        </w:rPr>
      </w:pPr>
    </w:p>
    <w:p w14:paraId="1C232591" w14:textId="77777777" w:rsidR="008D538A" w:rsidRDefault="008D538A">
      <w:pPr>
        <w:rPr>
          <w:rFonts w:ascii="Constantia" w:eastAsia="Times New Roman" w:hAnsi="Constantia" w:cs="Times New Roman"/>
          <w:b/>
          <w:bCs/>
          <w:color w:val="333399"/>
          <w:spacing w:val="-2"/>
          <w:sz w:val="24"/>
          <w:szCs w:val="20"/>
          <w:lang w:val="fr-FR" w:eastAsia="fr-FR"/>
        </w:rPr>
      </w:pPr>
      <w:r>
        <w:rPr>
          <w:rFonts w:ascii="Constantia" w:hAnsi="Constantia"/>
          <w:color w:val="333399"/>
          <w:sz w:val="24"/>
        </w:rPr>
        <w:br w:type="page"/>
      </w:r>
    </w:p>
    <w:p w14:paraId="59455EF0" w14:textId="15774873" w:rsidR="00E72073" w:rsidRPr="00182E02" w:rsidRDefault="00E72073" w:rsidP="00E72073">
      <w:pPr>
        <w:pStyle w:val="Titre2"/>
        <w:spacing w:after="120" w:line="276" w:lineRule="auto"/>
        <w:rPr>
          <w:rFonts w:ascii="Constantia" w:hAnsi="Constantia"/>
          <w:color w:val="333399"/>
          <w:sz w:val="24"/>
        </w:rPr>
      </w:pPr>
      <w:r w:rsidRPr="00182E02">
        <w:rPr>
          <w:rFonts w:ascii="Constantia" w:hAnsi="Constantia"/>
          <w:color w:val="333399"/>
          <w:sz w:val="24"/>
        </w:rPr>
        <w:lastRenderedPageBreak/>
        <w:t>DECIDE</w:t>
      </w:r>
    </w:p>
    <w:p w14:paraId="55580A95" w14:textId="77777777" w:rsidR="00E72073" w:rsidRPr="00182E02" w:rsidRDefault="00E72073" w:rsidP="00E72073">
      <w:pPr>
        <w:tabs>
          <w:tab w:val="left" w:pos="426"/>
        </w:tabs>
        <w:spacing w:after="120"/>
        <w:ind w:left="426" w:hanging="426"/>
        <w:jc w:val="both"/>
        <w:rPr>
          <w:rFonts w:ascii="Constantia" w:hAnsi="Constantia"/>
          <w:sz w:val="20"/>
        </w:rPr>
      </w:pPr>
    </w:p>
    <w:p w14:paraId="2848A1D6" w14:textId="77777777" w:rsidR="00E72073" w:rsidRPr="00182E02" w:rsidRDefault="00E72073" w:rsidP="00E72073">
      <w:pPr>
        <w:tabs>
          <w:tab w:val="left" w:pos="426"/>
        </w:tabs>
        <w:spacing w:after="120"/>
        <w:ind w:left="426" w:hanging="426"/>
        <w:jc w:val="both"/>
        <w:rPr>
          <w:rFonts w:ascii="Constantia" w:hAnsi="Constantia"/>
          <w:sz w:val="20"/>
        </w:rPr>
      </w:pPr>
    </w:p>
    <w:p w14:paraId="77390110" w14:textId="30E9FFB2" w:rsidR="00E72073" w:rsidRDefault="00E72073" w:rsidP="00E72073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182E02">
        <w:rPr>
          <w:rFonts w:ascii="Constantia" w:hAnsi="Constantia"/>
          <w:b/>
          <w:bCs/>
          <w:sz w:val="20"/>
          <w:u w:val="single"/>
        </w:rPr>
        <w:t>D’approuver</w:t>
      </w:r>
      <w:r w:rsidRPr="00182E02">
        <w:rPr>
          <w:rFonts w:ascii="Constantia" w:hAnsi="Constantia"/>
          <w:sz w:val="20"/>
        </w:rPr>
        <w:t xml:space="preserve"> aux majorités suivantes </w:t>
      </w:r>
      <w:r w:rsidRPr="00182E02">
        <w:rPr>
          <w:rFonts w:ascii="Constantia" w:hAnsi="Constantia"/>
          <w:b/>
          <w:bCs/>
          <w:sz w:val="20"/>
          <w:u w:val="single"/>
        </w:rPr>
        <w:t>le</w:t>
      </w:r>
      <w:r>
        <w:rPr>
          <w:rFonts w:ascii="Constantia" w:hAnsi="Constantia"/>
          <w:b/>
          <w:bCs/>
          <w:sz w:val="20"/>
          <w:u w:val="single"/>
        </w:rPr>
        <w:t>s</w:t>
      </w:r>
      <w:r w:rsidRPr="00182E02">
        <w:rPr>
          <w:rFonts w:ascii="Constantia" w:hAnsi="Constantia"/>
          <w:b/>
          <w:bCs/>
          <w:sz w:val="20"/>
          <w:u w:val="single"/>
        </w:rPr>
        <w:t xml:space="preserve"> point</w:t>
      </w:r>
      <w:r>
        <w:rPr>
          <w:rFonts w:ascii="Constantia" w:hAnsi="Constantia"/>
          <w:b/>
          <w:bCs/>
          <w:sz w:val="20"/>
          <w:u w:val="single"/>
        </w:rPr>
        <w:t>s</w:t>
      </w:r>
      <w:r w:rsidRPr="00182E02">
        <w:rPr>
          <w:rFonts w:ascii="Constantia" w:hAnsi="Constantia"/>
          <w:b/>
          <w:bCs/>
          <w:sz w:val="20"/>
          <w:u w:val="single"/>
        </w:rPr>
        <w:t xml:space="preserve"> ci-après inscrit</w:t>
      </w:r>
      <w:r>
        <w:rPr>
          <w:rFonts w:ascii="Constantia" w:hAnsi="Constantia"/>
          <w:b/>
          <w:bCs/>
          <w:sz w:val="20"/>
          <w:u w:val="single"/>
        </w:rPr>
        <w:t>s</w:t>
      </w:r>
      <w:r w:rsidRPr="00182E02">
        <w:rPr>
          <w:rFonts w:ascii="Constantia" w:hAnsi="Constantia"/>
          <w:b/>
          <w:bCs/>
          <w:sz w:val="20"/>
          <w:u w:val="single"/>
        </w:rPr>
        <w:t xml:space="preserve"> à l’ordre du jour</w:t>
      </w:r>
      <w:r w:rsidRPr="00182E02">
        <w:rPr>
          <w:rFonts w:ascii="Constantia" w:hAnsi="Constantia"/>
          <w:b/>
          <w:bCs/>
          <w:sz w:val="20"/>
        </w:rPr>
        <w:t xml:space="preserve"> </w:t>
      </w:r>
      <w:r w:rsidRPr="00182E02">
        <w:rPr>
          <w:rFonts w:ascii="Constantia" w:hAnsi="Constantia"/>
          <w:sz w:val="20"/>
        </w:rPr>
        <w:t>de l’Assemblée</w:t>
      </w:r>
      <w:r>
        <w:rPr>
          <w:rFonts w:ascii="Constantia" w:hAnsi="Constantia"/>
          <w:sz w:val="20"/>
        </w:rPr>
        <w:t xml:space="preserve"> </w:t>
      </w:r>
      <w:r w:rsidRPr="009C6AD7">
        <w:rPr>
          <w:rFonts w:ascii="Constantia" w:hAnsi="Constantia"/>
          <w:sz w:val="20"/>
        </w:rPr>
        <w:t>générale</w:t>
      </w:r>
      <w:r w:rsidR="009F2036">
        <w:rPr>
          <w:rFonts w:ascii="Constantia" w:hAnsi="Constantia"/>
          <w:sz w:val="20"/>
        </w:rPr>
        <w:t xml:space="preserve"> </w:t>
      </w:r>
      <w:r w:rsidRPr="009C6AD7">
        <w:rPr>
          <w:rFonts w:ascii="Constantia" w:hAnsi="Constantia"/>
          <w:sz w:val="20"/>
        </w:rPr>
        <w:t xml:space="preserve">du </w:t>
      </w:r>
      <w:r w:rsidR="00E16038">
        <w:rPr>
          <w:rFonts w:ascii="Constantia" w:hAnsi="Constantia"/>
          <w:sz w:val="20"/>
        </w:rPr>
        <w:t>1</w:t>
      </w:r>
      <w:r w:rsidR="00A2473E">
        <w:rPr>
          <w:rFonts w:ascii="Constantia" w:hAnsi="Constantia"/>
          <w:sz w:val="20"/>
        </w:rPr>
        <w:t>1</w:t>
      </w:r>
      <w:r w:rsidR="00E16038">
        <w:rPr>
          <w:rFonts w:ascii="Constantia" w:hAnsi="Constantia"/>
          <w:sz w:val="20"/>
        </w:rPr>
        <w:t xml:space="preserve"> </w:t>
      </w:r>
      <w:r w:rsidR="00A2473E">
        <w:rPr>
          <w:rFonts w:ascii="Constantia" w:hAnsi="Constantia"/>
          <w:sz w:val="20"/>
        </w:rPr>
        <w:t>décembre</w:t>
      </w:r>
      <w:r w:rsidR="00E16038">
        <w:rPr>
          <w:rFonts w:ascii="Constantia" w:hAnsi="Constantia"/>
          <w:sz w:val="20"/>
        </w:rPr>
        <w:t xml:space="preserve"> 2025 </w:t>
      </w:r>
      <w:r w:rsidRPr="009C6AD7">
        <w:rPr>
          <w:rFonts w:ascii="Constantia" w:hAnsi="Constantia"/>
          <w:sz w:val="20"/>
        </w:rPr>
        <w:t>de l’intercommunale ORES Assets à savoir :</w:t>
      </w:r>
    </w:p>
    <w:p w14:paraId="5E8A1870" w14:textId="77777777" w:rsidR="00393AB4" w:rsidRPr="00393AB4" w:rsidRDefault="00393AB4" w:rsidP="00393AB4">
      <w:pPr>
        <w:pStyle w:val="Paragraphedeliste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nstantia" w:hAnsi="Constantia"/>
          <w:b/>
          <w:bCs/>
          <w:sz w:val="20"/>
        </w:rPr>
      </w:pPr>
      <w:r w:rsidRPr="00393AB4">
        <w:rPr>
          <w:rFonts w:ascii="Constantia" w:hAnsi="Constantia"/>
          <w:b/>
          <w:bCs/>
          <w:sz w:val="20"/>
        </w:rPr>
        <w:t xml:space="preserve">Point 1 – </w:t>
      </w:r>
      <w:r w:rsidRPr="00393AB4">
        <w:rPr>
          <w:rFonts w:ascii="Constantia" w:hAnsi="Constantia"/>
          <w:b/>
          <w:spacing w:val="-3"/>
          <w:sz w:val="20"/>
          <w:szCs w:val="20"/>
          <w:lang w:val="fr-FR"/>
        </w:rPr>
        <w:t xml:space="preserve">Plan stratégique </w:t>
      </w:r>
    </w:p>
    <w:p w14:paraId="72D86D41" w14:textId="77777777" w:rsidR="00393AB4" w:rsidRPr="00393AB4" w:rsidRDefault="00393AB4" w:rsidP="00393AB4">
      <w:pPr>
        <w:pStyle w:val="Paragraphedeliste"/>
        <w:spacing w:after="120"/>
        <w:jc w:val="both"/>
        <w:rPr>
          <w:rFonts w:ascii="Constantia" w:hAnsi="Constantia"/>
          <w:sz w:val="20"/>
        </w:rPr>
      </w:pPr>
      <w:r w:rsidRPr="00393AB4">
        <w:rPr>
          <w:rFonts w:ascii="Constantia" w:hAnsi="Constantia"/>
          <w:sz w:val="20"/>
        </w:rPr>
        <w:t>à .................. voix pour, ................... voix contre et ................. abstentions</w:t>
      </w:r>
    </w:p>
    <w:p w14:paraId="44EBCB01" w14:textId="4884BF27" w:rsidR="00393AB4" w:rsidRPr="00393AB4" w:rsidRDefault="00393AB4" w:rsidP="00393AB4">
      <w:pPr>
        <w:pStyle w:val="Paragraphedeliste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onstantia" w:hAnsi="Constantia"/>
          <w:b/>
          <w:bCs/>
          <w:sz w:val="20"/>
          <w:szCs w:val="20"/>
        </w:rPr>
      </w:pPr>
      <w:r w:rsidRPr="00393AB4">
        <w:rPr>
          <w:rFonts w:ascii="Constantia" w:hAnsi="Constantia"/>
          <w:b/>
          <w:bCs/>
          <w:sz w:val="20"/>
        </w:rPr>
        <w:t xml:space="preserve">Point 2 – </w:t>
      </w:r>
      <w:r w:rsidRPr="00393AB4">
        <w:rPr>
          <w:rFonts w:ascii="Constantia" w:eastAsia="Calibri" w:hAnsi="Constantia"/>
          <w:b/>
          <w:bCs/>
          <w:spacing w:val="-3"/>
          <w:sz w:val="20"/>
          <w:szCs w:val="20"/>
        </w:rPr>
        <w:t>Nomination</w:t>
      </w:r>
      <w:r w:rsidR="00BC0D78">
        <w:rPr>
          <w:rFonts w:ascii="Constantia" w:eastAsia="Calibri" w:hAnsi="Constantia"/>
          <w:b/>
          <w:bCs/>
          <w:spacing w:val="-3"/>
          <w:sz w:val="20"/>
          <w:szCs w:val="20"/>
        </w:rPr>
        <w:t>s</w:t>
      </w:r>
      <w:r w:rsidRPr="00393AB4">
        <w:rPr>
          <w:rFonts w:ascii="Constantia" w:eastAsia="Calibri" w:hAnsi="Constantia"/>
          <w:b/>
          <w:bCs/>
          <w:spacing w:val="-3"/>
          <w:sz w:val="20"/>
          <w:szCs w:val="20"/>
        </w:rPr>
        <w:t xml:space="preserve"> statutaires</w:t>
      </w:r>
    </w:p>
    <w:p w14:paraId="24D7BA09" w14:textId="77777777" w:rsidR="00393AB4" w:rsidRPr="00393AB4" w:rsidRDefault="00393AB4" w:rsidP="00393AB4">
      <w:pPr>
        <w:pStyle w:val="Paragraphedeliste"/>
        <w:spacing w:after="120"/>
        <w:jc w:val="both"/>
        <w:rPr>
          <w:rFonts w:ascii="Constantia" w:hAnsi="Constantia"/>
          <w:sz w:val="20"/>
        </w:rPr>
      </w:pPr>
      <w:r w:rsidRPr="00393AB4">
        <w:rPr>
          <w:rFonts w:ascii="Constantia" w:hAnsi="Constantia"/>
          <w:sz w:val="20"/>
        </w:rPr>
        <w:t>à .................. voix pour, ................... voix contre et ................. abstentions</w:t>
      </w:r>
    </w:p>
    <w:p w14:paraId="5A940AA9" w14:textId="0FE52678" w:rsidR="00E16038" w:rsidRPr="00393AB4" w:rsidRDefault="00E16038" w:rsidP="00393AB4">
      <w:pPr>
        <w:pStyle w:val="Paragraphedeliste"/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Constantia" w:hAnsi="Constantia"/>
          <w:b/>
          <w:bCs/>
          <w:spacing w:val="-3"/>
          <w:sz w:val="20"/>
          <w:szCs w:val="20"/>
          <w:lang w:val="fr-FR"/>
        </w:rPr>
      </w:pPr>
      <w:r w:rsidRPr="00393AB4">
        <w:rPr>
          <w:rFonts w:ascii="Constantia" w:hAnsi="Constantia"/>
          <w:b/>
          <w:bCs/>
          <w:spacing w:val="-3"/>
          <w:sz w:val="20"/>
          <w:szCs w:val="20"/>
          <w:lang w:val="fr-FR"/>
        </w:rPr>
        <w:t xml:space="preserve">Point </w:t>
      </w:r>
      <w:r w:rsidR="00393AB4" w:rsidRPr="00393AB4">
        <w:rPr>
          <w:rFonts w:ascii="Constantia" w:hAnsi="Constantia"/>
          <w:b/>
          <w:bCs/>
          <w:spacing w:val="-3"/>
          <w:sz w:val="20"/>
          <w:szCs w:val="20"/>
          <w:lang w:val="fr-FR"/>
        </w:rPr>
        <w:t>3</w:t>
      </w:r>
      <w:r w:rsidRPr="00393AB4">
        <w:rPr>
          <w:rFonts w:ascii="Constantia" w:hAnsi="Constantia"/>
          <w:b/>
          <w:bCs/>
          <w:spacing w:val="-3"/>
          <w:sz w:val="20"/>
          <w:szCs w:val="20"/>
          <w:lang w:val="fr-FR"/>
        </w:rPr>
        <w:t xml:space="preserve"> - </w:t>
      </w:r>
      <w:bookmarkStart w:id="0" w:name="_Hlk164408178"/>
      <w:r w:rsidRPr="00393AB4">
        <w:rPr>
          <w:rFonts w:ascii="Constantia" w:hAnsi="Constantia"/>
          <w:b/>
          <w:bCs/>
          <w:spacing w:val="-3"/>
          <w:sz w:val="20"/>
          <w:szCs w:val="20"/>
          <w:lang w:val="fr-FR"/>
        </w:rPr>
        <w:t>Actualisation de l’annexe 1 des statuts – Liste des associés.</w:t>
      </w:r>
    </w:p>
    <w:bookmarkEnd w:id="0"/>
    <w:p w14:paraId="7C69C976" w14:textId="77777777" w:rsidR="00E16038" w:rsidRPr="00393AB4" w:rsidRDefault="00E16038" w:rsidP="00393AB4">
      <w:pPr>
        <w:pStyle w:val="Paragraphedeliste"/>
        <w:spacing w:after="120"/>
        <w:jc w:val="both"/>
        <w:rPr>
          <w:rFonts w:ascii="Constantia" w:hAnsi="Constantia"/>
          <w:sz w:val="20"/>
        </w:rPr>
      </w:pPr>
      <w:r w:rsidRPr="00393AB4">
        <w:rPr>
          <w:rFonts w:ascii="Constantia" w:hAnsi="Constantia"/>
          <w:sz w:val="20"/>
        </w:rPr>
        <w:t>à .................. voix pour, ................... voix contre et ................. abstentions.</w:t>
      </w:r>
    </w:p>
    <w:p w14:paraId="3A94CD07" w14:textId="02662377" w:rsidR="008D538A" w:rsidRPr="00F21EF3" w:rsidRDefault="008D538A" w:rsidP="008D538A">
      <w:p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/>
        <w:jc w:val="both"/>
        <w:textAlignment w:val="baseline"/>
        <w:rPr>
          <w:rFonts w:ascii="Constantia" w:hAnsi="Constantia"/>
          <w:spacing w:val="-3"/>
          <w:sz w:val="20"/>
        </w:rPr>
      </w:pPr>
      <w:r w:rsidRPr="00F21EF3">
        <w:rPr>
          <w:rFonts w:ascii="Constantia" w:hAnsi="Constantia"/>
          <w:spacing w:val="-3"/>
          <w:sz w:val="20"/>
        </w:rPr>
        <w:t>La commune/ville reconnait avoir pris connaissance de tous les documents qui devaient être mis à disposition dans le cadre de cette procédure décisionnelle.</w:t>
      </w:r>
    </w:p>
    <w:p w14:paraId="0093718F" w14:textId="77777777" w:rsidR="00E72073" w:rsidRPr="00E72073" w:rsidRDefault="00E72073" w:rsidP="00E72073">
      <w:pPr>
        <w:spacing w:after="120"/>
        <w:ind w:left="1134"/>
        <w:jc w:val="both"/>
        <w:rPr>
          <w:rFonts w:ascii="Constantia" w:hAnsi="Constantia"/>
          <w:sz w:val="20"/>
        </w:rPr>
      </w:pPr>
    </w:p>
    <w:p w14:paraId="52399AD2" w14:textId="77777777" w:rsidR="00E72073" w:rsidRPr="00182E02" w:rsidRDefault="00E72073" w:rsidP="00E72073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182E02">
        <w:rPr>
          <w:rFonts w:ascii="Constantia" w:hAnsi="Constantia"/>
          <w:sz w:val="20"/>
        </w:rPr>
        <w:t>De charger ses délégués de rapporter à ladite Assemblée la proportion des votes intervenus au sein du Conseil ;</w:t>
      </w:r>
    </w:p>
    <w:p w14:paraId="06F54D46" w14:textId="77777777" w:rsidR="00E72073" w:rsidRPr="00182E02" w:rsidRDefault="00E72073" w:rsidP="00E72073">
      <w:pPr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Constantia" w:hAnsi="Constantia"/>
          <w:sz w:val="20"/>
        </w:rPr>
      </w:pPr>
      <w:r w:rsidRPr="00182E02">
        <w:rPr>
          <w:rFonts w:ascii="Constantia" w:hAnsi="Constantia"/>
          <w:sz w:val="20"/>
        </w:rPr>
        <w:t>De charger le Collège communal de veiller à l’exécution de la présente délibération.</w:t>
      </w:r>
    </w:p>
    <w:p w14:paraId="0BA227E3" w14:textId="77777777" w:rsidR="00E72073" w:rsidRPr="00182E02" w:rsidRDefault="00E72073" w:rsidP="00E72073">
      <w:pPr>
        <w:spacing w:after="120"/>
        <w:rPr>
          <w:rFonts w:ascii="Constantia" w:hAnsi="Constantia"/>
          <w:sz w:val="20"/>
        </w:rPr>
      </w:pPr>
    </w:p>
    <w:p w14:paraId="66E0DE71" w14:textId="31DF8AED" w:rsidR="00E72073" w:rsidRDefault="00E72073" w:rsidP="00E72073">
      <w:pPr>
        <w:spacing w:after="120"/>
        <w:rPr>
          <w:rFonts w:ascii="Constantia" w:hAnsi="Constantia"/>
          <w:sz w:val="20"/>
        </w:rPr>
      </w:pPr>
      <w:r w:rsidRPr="00182E02">
        <w:rPr>
          <w:rFonts w:ascii="Constantia" w:hAnsi="Constantia"/>
          <w:sz w:val="20"/>
        </w:rPr>
        <w:t>Copie de la présente délibération sera transmise à l’intercommunale précitée</w:t>
      </w:r>
      <w:r>
        <w:rPr>
          <w:rFonts w:ascii="Constantia" w:hAnsi="Constantia"/>
          <w:sz w:val="20"/>
        </w:rPr>
        <w:t>.</w:t>
      </w:r>
    </w:p>
    <w:p w14:paraId="67E16DA7" w14:textId="4E388B6A" w:rsidR="008D538A" w:rsidRDefault="008D538A" w:rsidP="00E72073">
      <w:pPr>
        <w:spacing w:after="120"/>
        <w:rPr>
          <w:rFonts w:ascii="Constantia" w:hAnsi="Constantia"/>
          <w:sz w:val="20"/>
        </w:rPr>
      </w:pPr>
    </w:p>
    <w:p w14:paraId="6A4942FD" w14:textId="77777777" w:rsidR="008D538A" w:rsidRDefault="008D538A" w:rsidP="00E72073">
      <w:pPr>
        <w:spacing w:after="120"/>
        <w:rPr>
          <w:rFonts w:ascii="Constantia" w:hAnsi="Constantia"/>
          <w:sz w:val="20"/>
        </w:rPr>
      </w:pPr>
    </w:p>
    <w:p w14:paraId="7F62E8DA" w14:textId="6693290A" w:rsidR="00787066" w:rsidRDefault="00787066" w:rsidP="00787066">
      <w:pPr>
        <w:tabs>
          <w:tab w:val="left" w:pos="426"/>
        </w:tabs>
        <w:overflowPunct w:val="0"/>
        <w:autoSpaceDE w:val="0"/>
        <w:autoSpaceDN w:val="0"/>
        <w:adjustRightInd w:val="0"/>
        <w:spacing w:after="120"/>
        <w:ind w:left="720"/>
        <w:jc w:val="center"/>
        <w:textAlignment w:val="baseline"/>
        <w:rPr>
          <w:rFonts w:ascii="Constantia" w:hAnsi="Constantia"/>
          <w:sz w:val="20"/>
        </w:rPr>
      </w:pPr>
      <w:r>
        <w:rPr>
          <w:rFonts w:ascii="Constantia" w:hAnsi="Constantia"/>
          <w:sz w:val="20"/>
        </w:rPr>
        <w:t>*****</w:t>
      </w:r>
    </w:p>
    <w:sectPr w:rsidR="00787066" w:rsidSect="00A816A4">
      <w:headerReference w:type="even" r:id="rId9"/>
      <w:headerReference w:type="default" r:id="rId10"/>
      <w:footerReference w:type="even" r:id="rId11"/>
      <w:headerReference w:type="first" r:id="rId12"/>
      <w:pgSz w:w="11907" w:h="16840"/>
      <w:pgMar w:top="964" w:right="1134" w:bottom="663" w:left="1418" w:header="709" w:footer="85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A215" w14:textId="77777777" w:rsidR="00663E34" w:rsidRDefault="00663E34" w:rsidP="00CA3CFC">
      <w:pPr>
        <w:spacing w:after="0" w:line="240" w:lineRule="auto"/>
      </w:pPr>
      <w:r>
        <w:separator/>
      </w:r>
    </w:p>
  </w:endnote>
  <w:endnote w:type="continuationSeparator" w:id="0">
    <w:p w14:paraId="4494EFEB" w14:textId="77777777" w:rsidR="00663E34" w:rsidRDefault="00663E34" w:rsidP="00CA3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7BF8" w14:textId="77777777" w:rsidR="00DC56DA" w:rsidRDefault="00DC56D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2B8BEB3" w14:textId="77777777" w:rsidR="00DC56DA" w:rsidRDefault="00DC56D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8E11F" w14:textId="77777777" w:rsidR="00663E34" w:rsidRDefault="00663E34" w:rsidP="00CA3CFC">
      <w:pPr>
        <w:spacing w:after="0" w:line="240" w:lineRule="auto"/>
      </w:pPr>
      <w:r>
        <w:separator/>
      </w:r>
    </w:p>
  </w:footnote>
  <w:footnote w:type="continuationSeparator" w:id="0">
    <w:p w14:paraId="7C4F7899" w14:textId="77777777" w:rsidR="00663E34" w:rsidRDefault="00663E34" w:rsidP="00CA3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BB670" w14:textId="77777777" w:rsidR="00DC56DA" w:rsidRDefault="003B09A2">
    <w:pPr>
      <w:pStyle w:val="En-tte"/>
    </w:pPr>
    <w:r>
      <w:rPr>
        <w:noProof/>
      </w:rPr>
      <w:pict w14:anchorId="323CE2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9632400" o:spid="_x0000_s2052" type="#_x0000_t136" style="position:absolute;margin-left:0;margin-top:0;width:555.35pt;height:104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8A72" w14:textId="77777777" w:rsidR="00DC56DA" w:rsidRPr="00CA3CFC" w:rsidRDefault="003B09A2" w:rsidP="00CA3CFC">
    <w:pPr>
      <w:pStyle w:val="En-tte"/>
    </w:pPr>
    <w:r>
      <w:rPr>
        <w:noProof/>
      </w:rPr>
      <w:pict w14:anchorId="64DD02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9632401" o:spid="_x0000_s2053" type="#_x0000_t136" style="position:absolute;margin-left:0;margin-top:0;width:555.35pt;height:104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6E5C" w14:textId="77777777" w:rsidR="00DC56DA" w:rsidRDefault="003B09A2">
    <w:pPr>
      <w:pStyle w:val="En-tte"/>
      <w:jc w:val="right"/>
    </w:pPr>
    <w:r>
      <w:rPr>
        <w:noProof/>
      </w:rPr>
      <w:pict w14:anchorId="0DA321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9632399" o:spid="_x0000_s2051" type="#_x0000_t136" style="position:absolute;left:0;text-align:left;margin-left:0;margin-top:0;width:555.35pt;height:104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A8B1D6"/>
    <w:lvl w:ilvl="0">
      <w:numFmt w:val="decimal"/>
      <w:lvlText w:val="*"/>
      <w:lvlJc w:val="left"/>
    </w:lvl>
  </w:abstractNum>
  <w:abstractNum w:abstractNumId="1" w15:restartNumberingAfterBreak="0">
    <w:nsid w:val="099A7A5D"/>
    <w:multiLevelType w:val="hybridMultilevel"/>
    <w:tmpl w:val="4F5836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8293C"/>
    <w:multiLevelType w:val="hybridMultilevel"/>
    <w:tmpl w:val="37702D74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F7181"/>
    <w:multiLevelType w:val="hybridMultilevel"/>
    <w:tmpl w:val="75A4B3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B0289"/>
    <w:multiLevelType w:val="hybridMultilevel"/>
    <w:tmpl w:val="A2E2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A1569"/>
    <w:multiLevelType w:val="hybridMultilevel"/>
    <w:tmpl w:val="13E8F748"/>
    <w:lvl w:ilvl="0" w:tplc="10804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1AB4CC38">
      <w:start w:val="1"/>
      <w:numFmt w:val="bullet"/>
      <w:lvlText w:val="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F720E9"/>
    <w:multiLevelType w:val="hybridMultilevel"/>
    <w:tmpl w:val="FE28C7C2"/>
    <w:lvl w:ilvl="0" w:tplc="08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AA01C37"/>
    <w:multiLevelType w:val="hybridMultilevel"/>
    <w:tmpl w:val="4B4C1C6E"/>
    <w:lvl w:ilvl="0" w:tplc="08F85F5C">
      <w:start w:val="1"/>
      <w:numFmt w:val="bullet"/>
      <w:lvlText w:val=""/>
      <w:lvlJc w:val="left"/>
      <w:pPr>
        <w:ind w:left="1069" w:hanging="360"/>
      </w:pPr>
      <w:rPr>
        <w:rFonts w:ascii="Wingdings" w:hAnsi="Wingdings" w:hint="default"/>
      </w:rPr>
    </w:lvl>
    <w:lvl w:ilvl="1" w:tplc="1AB4CC38">
      <w:start w:val="1"/>
      <w:numFmt w:val="bullet"/>
      <w:lvlText w:val=""/>
      <w:lvlJc w:val="left"/>
      <w:pPr>
        <w:ind w:left="1636" w:hanging="360"/>
      </w:pPr>
      <w:rPr>
        <w:rFonts w:ascii="Wingdings" w:hAnsi="Wingdings" w:hint="default"/>
      </w:rPr>
    </w:lvl>
    <w:lvl w:ilvl="2" w:tplc="08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CE0E91"/>
    <w:multiLevelType w:val="hybridMultilevel"/>
    <w:tmpl w:val="98AC727C"/>
    <w:lvl w:ilvl="0" w:tplc="C128BA82">
      <w:start w:val="1"/>
      <w:numFmt w:val="decimal"/>
      <w:lvlText w:val="%1."/>
      <w:lvlJc w:val="left"/>
      <w:pPr>
        <w:ind w:left="1427" w:hanging="8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D81D69"/>
    <w:multiLevelType w:val="hybridMultilevel"/>
    <w:tmpl w:val="1A0EE130"/>
    <w:lvl w:ilvl="0" w:tplc="EBF6DF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C2A46"/>
    <w:multiLevelType w:val="hybridMultilevel"/>
    <w:tmpl w:val="D006EE7A"/>
    <w:lvl w:ilvl="0" w:tplc="1AB4CC38">
      <w:start w:val="1"/>
      <w:numFmt w:val="bullet"/>
      <w:lvlText w:val=""/>
      <w:lvlJc w:val="left"/>
      <w:pPr>
        <w:ind w:left="178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5B812B7A"/>
    <w:multiLevelType w:val="hybridMultilevel"/>
    <w:tmpl w:val="20388E1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25873"/>
    <w:multiLevelType w:val="hybridMultilevel"/>
    <w:tmpl w:val="94C8674C"/>
    <w:lvl w:ilvl="0" w:tplc="1AB4CC38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FFFFFFFF">
      <w:start w:val="1"/>
      <w:numFmt w:val="bullet"/>
      <w:lvlText w:val="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C004D4"/>
    <w:multiLevelType w:val="hybridMultilevel"/>
    <w:tmpl w:val="ACC81130"/>
    <w:lvl w:ilvl="0" w:tplc="040C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7991370"/>
    <w:multiLevelType w:val="singleLevel"/>
    <w:tmpl w:val="1CA8B1D6"/>
    <w:lvl w:ilvl="0">
      <w:numFmt w:val="decimal"/>
      <w:lvlText w:val="*"/>
      <w:lvlJc w:val="left"/>
    </w:lvl>
  </w:abstractNum>
  <w:abstractNum w:abstractNumId="15" w15:restartNumberingAfterBreak="0">
    <w:nsid w:val="6E562FCA"/>
    <w:multiLevelType w:val="hybridMultilevel"/>
    <w:tmpl w:val="68365B8A"/>
    <w:lvl w:ilvl="0" w:tplc="A418BD3E">
      <w:numFmt w:val="bullet"/>
      <w:lvlText w:val="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E5D3A"/>
    <w:multiLevelType w:val="hybridMultilevel"/>
    <w:tmpl w:val="04F8F8A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17396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2" w16cid:durableId="1169758360">
    <w:abstractNumId w:val="15"/>
  </w:num>
  <w:num w:numId="3" w16cid:durableId="998271614">
    <w:abstractNumId w:val="4"/>
  </w:num>
  <w:num w:numId="4" w16cid:durableId="1962804745">
    <w:abstractNumId w:val="9"/>
  </w:num>
  <w:num w:numId="5" w16cid:durableId="1119297600">
    <w:abstractNumId w:val="16"/>
  </w:num>
  <w:num w:numId="6" w16cid:durableId="1465731771">
    <w:abstractNumId w:val="8"/>
  </w:num>
  <w:num w:numId="7" w16cid:durableId="2093507955">
    <w:abstractNumId w:val="3"/>
  </w:num>
  <w:num w:numId="8" w16cid:durableId="1551107962">
    <w:abstractNumId w:val="5"/>
  </w:num>
  <w:num w:numId="9" w16cid:durableId="593174259">
    <w:abstractNumId w:val="11"/>
  </w:num>
  <w:num w:numId="10" w16cid:durableId="254285789">
    <w:abstractNumId w:val="2"/>
  </w:num>
  <w:num w:numId="11" w16cid:durableId="2089570490">
    <w:abstractNumId w:val="14"/>
  </w:num>
  <w:num w:numId="12" w16cid:durableId="1252203909">
    <w:abstractNumId w:val="6"/>
  </w:num>
  <w:num w:numId="13" w16cid:durableId="159124246">
    <w:abstractNumId w:val="7"/>
  </w:num>
  <w:num w:numId="14" w16cid:durableId="1011372809">
    <w:abstractNumId w:val="13"/>
  </w:num>
  <w:num w:numId="15" w16cid:durableId="71377015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7413404">
    <w:abstractNumId w:val="12"/>
  </w:num>
  <w:num w:numId="17" w16cid:durableId="846483649">
    <w:abstractNumId w:val="10"/>
  </w:num>
  <w:num w:numId="18" w16cid:durableId="49546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820"/>
    <w:rsid w:val="000414FA"/>
    <w:rsid w:val="00046596"/>
    <w:rsid w:val="000663C3"/>
    <w:rsid w:val="00073767"/>
    <w:rsid w:val="00077E37"/>
    <w:rsid w:val="00084658"/>
    <w:rsid w:val="000871DB"/>
    <w:rsid w:val="000A1820"/>
    <w:rsid w:val="000C45DA"/>
    <w:rsid w:val="000F1EEB"/>
    <w:rsid w:val="00102385"/>
    <w:rsid w:val="0011096A"/>
    <w:rsid w:val="00166653"/>
    <w:rsid w:val="001B447F"/>
    <w:rsid w:val="001B4793"/>
    <w:rsid w:val="00270858"/>
    <w:rsid w:val="00295735"/>
    <w:rsid w:val="002A599E"/>
    <w:rsid w:val="002E42B3"/>
    <w:rsid w:val="002F4126"/>
    <w:rsid w:val="002F61BE"/>
    <w:rsid w:val="00305E97"/>
    <w:rsid w:val="003174ED"/>
    <w:rsid w:val="00321F50"/>
    <w:rsid w:val="00331EDD"/>
    <w:rsid w:val="00334E15"/>
    <w:rsid w:val="0034798B"/>
    <w:rsid w:val="00361F97"/>
    <w:rsid w:val="00373ECD"/>
    <w:rsid w:val="00375DCA"/>
    <w:rsid w:val="00393AB4"/>
    <w:rsid w:val="00393DBC"/>
    <w:rsid w:val="003A112C"/>
    <w:rsid w:val="003B0731"/>
    <w:rsid w:val="003B09A2"/>
    <w:rsid w:val="003B7C98"/>
    <w:rsid w:val="00402F63"/>
    <w:rsid w:val="0042501B"/>
    <w:rsid w:val="00473AB3"/>
    <w:rsid w:val="0048193F"/>
    <w:rsid w:val="0049039C"/>
    <w:rsid w:val="004C4B51"/>
    <w:rsid w:val="004F4B5A"/>
    <w:rsid w:val="004F5EC6"/>
    <w:rsid w:val="00506869"/>
    <w:rsid w:val="00506F56"/>
    <w:rsid w:val="005633ED"/>
    <w:rsid w:val="00595B1F"/>
    <w:rsid w:val="005A0561"/>
    <w:rsid w:val="005B10F4"/>
    <w:rsid w:val="005D0D21"/>
    <w:rsid w:val="006104E9"/>
    <w:rsid w:val="00631016"/>
    <w:rsid w:val="00663E34"/>
    <w:rsid w:val="006F65E7"/>
    <w:rsid w:val="00703AE9"/>
    <w:rsid w:val="00707E7C"/>
    <w:rsid w:val="0071241D"/>
    <w:rsid w:val="007738CD"/>
    <w:rsid w:val="00787066"/>
    <w:rsid w:val="007A6A96"/>
    <w:rsid w:val="007B28B3"/>
    <w:rsid w:val="007D1A1F"/>
    <w:rsid w:val="00816644"/>
    <w:rsid w:val="008428BF"/>
    <w:rsid w:val="008A3049"/>
    <w:rsid w:val="008B1107"/>
    <w:rsid w:val="008C4A54"/>
    <w:rsid w:val="008C5342"/>
    <w:rsid w:val="008D538A"/>
    <w:rsid w:val="008F2414"/>
    <w:rsid w:val="009075FE"/>
    <w:rsid w:val="009540F3"/>
    <w:rsid w:val="0098144B"/>
    <w:rsid w:val="009939E4"/>
    <w:rsid w:val="009A0906"/>
    <w:rsid w:val="009C6AD7"/>
    <w:rsid w:val="009C6D13"/>
    <w:rsid w:val="009D143C"/>
    <w:rsid w:val="009F2036"/>
    <w:rsid w:val="00A16D9B"/>
    <w:rsid w:val="00A207E2"/>
    <w:rsid w:val="00A2473E"/>
    <w:rsid w:val="00A4036B"/>
    <w:rsid w:val="00A7790F"/>
    <w:rsid w:val="00A80C3D"/>
    <w:rsid w:val="00A816A4"/>
    <w:rsid w:val="00AA2A27"/>
    <w:rsid w:val="00AC4926"/>
    <w:rsid w:val="00AE0EA9"/>
    <w:rsid w:val="00B114F0"/>
    <w:rsid w:val="00B356CA"/>
    <w:rsid w:val="00B96D63"/>
    <w:rsid w:val="00BC0D78"/>
    <w:rsid w:val="00BE3D66"/>
    <w:rsid w:val="00C13022"/>
    <w:rsid w:val="00C131D4"/>
    <w:rsid w:val="00C149AE"/>
    <w:rsid w:val="00C17F5C"/>
    <w:rsid w:val="00C20A5D"/>
    <w:rsid w:val="00C21FA3"/>
    <w:rsid w:val="00C3698E"/>
    <w:rsid w:val="00C36FDE"/>
    <w:rsid w:val="00C5013E"/>
    <w:rsid w:val="00C575C6"/>
    <w:rsid w:val="00C966C2"/>
    <w:rsid w:val="00CA3CFC"/>
    <w:rsid w:val="00CB697C"/>
    <w:rsid w:val="00D14693"/>
    <w:rsid w:val="00D168A9"/>
    <w:rsid w:val="00D759AF"/>
    <w:rsid w:val="00DB01C8"/>
    <w:rsid w:val="00DB3A42"/>
    <w:rsid w:val="00DC56DA"/>
    <w:rsid w:val="00DD5D56"/>
    <w:rsid w:val="00DF4464"/>
    <w:rsid w:val="00E16038"/>
    <w:rsid w:val="00E2449C"/>
    <w:rsid w:val="00E46B10"/>
    <w:rsid w:val="00E51596"/>
    <w:rsid w:val="00E72073"/>
    <w:rsid w:val="00E738BA"/>
    <w:rsid w:val="00EC5C1F"/>
    <w:rsid w:val="00EE289A"/>
    <w:rsid w:val="00EE7A3E"/>
    <w:rsid w:val="00EF35E3"/>
    <w:rsid w:val="00F055BD"/>
    <w:rsid w:val="00F14311"/>
    <w:rsid w:val="00F41E13"/>
    <w:rsid w:val="00FE7582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D43327D"/>
  <w15:docId w15:val="{056DD4A8-892B-4200-BD03-CBD1B5B9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0F4"/>
  </w:style>
  <w:style w:type="paragraph" w:styleId="Titre2">
    <w:name w:val="heading 2"/>
    <w:basedOn w:val="Normal"/>
    <w:next w:val="Normal"/>
    <w:link w:val="Titre2Car"/>
    <w:qFormat/>
    <w:rsid w:val="00CA3CF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entury Gothic" w:eastAsia="Times New Roman" w:hAnsi="Century Gothic" w:cs="Times New Roman"/>
      <w:b/>
      <w:bCs/>
      <w:color w:val="0000FF"/>
      <w:spacing w:val="-2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182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CA3CFC"/>
    <w:rPr>
      <w:rFonts w:ascii="Century Gothic" w:eastAsia="Times New Roman" w:hAnsi="Century Gothic" w:cs="Times New Roman"/>
      <w:b/>
      <w:bCs/>
      <w:color w:val="0000FF"/>
      <w:spacing w:val="-2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CA3CF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2"/>
      <w:szCs w:val="20"/>
      <w:lang w:val="fr-FR" w:eastAsia="fr-FR"/>
    </w:rPr>
  </w:style>
  <w:style w:type="character" w:customStyle="1" w:styleId="PieddepageCar">
    <w:name w:val="Pied de page Car"/>
    <w:basedOn w:val="Policepardfaut"/>
    <w:link w:val="Pieddepage"/>
    <w:semiHidden/>
    <w:rsid w:val="00CA3CFC"/>
    <w:rPr>
      <w:rFonts w:ascii="Times New Roman" w:eastAsia="Times New Roman" w:hAnsi="Times New Roman" w:cs="Times New Roman"/>
      <w:spacing w:val="-2"/>
      <w:szCs w:val="20"/>
      <w:lang w:eastAsia="fr-FR"/>
    </w:rPr>
  </w:style>
  <w:style w:type="character" w:styleId="Numrodepage">
    <w:name w:val="page number"/>
    <w:basedOn w:val="Policepardfaut"/>
    <w:semiHidden/>
    <w:rsid w:val="00CA3CFC"/>
  </w:style>
  <w:style w:type="paragraph" w:styleId="En-tte">
    <w:name w:val="header"/>
    <w:basedOn w:val="Normal"/>
    <w:link w:val="En-tteCar"/>
    <w:semiHidden/>
    <w:rsid w:val="00CA3CF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2"/>
      <w:szCs w:val="20"/>
      <w:lang w:val="fr-FR" w:eastAsia="fr-FR"/>
    </w:rPr>
  </w:style>
  <w:style w:type="character" w:customStyle="1" w:styleId="En-tteCar">
    <w:name w:val="En-tête Car"/>
    <w:basedOn w:val="Policepardfaut"/>
    <w:link w:val="En-tte"/>
    <w:semiHidden/>
    <w:rsid w:val="00CA3CFC"/>
    <w:rPr>
      <w:rFonts w:ascii="Times New Roman" w:eastAsia="Times New Roman" w:hAnsi="Times New Roman" w:cs="Times New Roman"/>
      <w:spacing w:val="-2"/>
      <w:szCs w:val="20"/>
      <w:lang w:eastAsia="fr-FR"/>
    </w:rPr>
  </w:style>
  <w:style w:type="paragraph" w:styleId="Titre">
    <w:name w:val="Title"/>
    <w:basedOn w:val="Normal"/>
    <w:link w:val="TitreCar"/>
    <w:qFormat/>
    <w:rsid w:val="00CA3CF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omic Sans MS" w:eastAsia="Times New Roman" w:hAnsi="Comic Sans MS" w:cs="Times New Roman"/>
      <w:i/>
      <w:iCs/>
      <w:spacing w:val="-2"/>
      <w:sz w:val="24"/>
      <w:szCs w:val="20"/>
      <w:u w:val="single"/>
      <w:lang w:val="fr-FR" w:eastAsia="fr-FR"/>
    </w:rPr>
  </w:style>
  <w:style w:type="character" w:customStyle="1" w:styleId="TitreCar">
    <w:name w:val="Titre Car"/>
    <w:basedOn w:val="Policepardfaut"/>
    <w:link w:val="Titre"/>
    <w:rsid w:val="00CA3CFC"/>
    <w:rPr>
      <w:rFonts w:ascii="Comic Sans MS" w:eastAsia="Times New Roman" w:hAnsi="Comic Sans MS" w:cs="Times New Roman"/>
      <w:i/>
      <w:iCs/>
      <w:spacing w:val="-2"/>
      <w:sz w:val="24"/>
      <w:szCs w:val="20"/>
      <w:u w:val="single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CA3CFC"/>
    <w:p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ind w:left="426" w:hanging="426"/>
      <w:jc w:val="both"/>
      <w:textAlignment w:val="baseline"/>
    </w:pPr>
    <w:rPr>
      <w:rFonts w:ascii="Century Gothic" w:eastAsia="Times New Roman" w:hAnsi="Century Gothic" w:cs="Times New Roman"/>
      <w:spacing w:val="-2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CA3CFC"/>
    <w:rPr>
      <w:rFonts w:ascii="Century Gothic" w:eastAsia="Times New Roman" w:hAnsi="Century Gothic" w:cs="Times New Roman"/>
      <w:spacing w:val="-2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1B479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4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4793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A80C3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B447F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C4B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4B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4B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4B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4B5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C4B51"/>
    <w:pPr>
      <w:spacing w:after="0" w:line="240" w:lineRule="auto"/>
    </w:pPr>
  </w:style>
  <w:style w:type="paragraph" w:customStyle="1" w:styleId="articleintro">
    <w:name w:val="article__intro"/>
    <w:basedOn w:val="Normal"/>
    <w:rsid w:val="00490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4903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0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7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s.be/ores-assets/assemblees-general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5EB6E-AAA1-420A-8A2B-D7B565C9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2680</Characters>
  <Application>Microsoft Office Word</Application>
  <DocSecurity>0</DocSecurity>
  <Lines>60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IT-Services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egk202</dc:creator>
  <cp:keywords/>
  <dc:description/>
  <cp:lastModifiedBy>Gillet Océane</cp:lastModifiedBy>
  <cp:revision>6</cp:revision>
  <cp:lastPrinted>2025-11-05T12:23:00Z</cp:lastPrinted>
  <dcterms:created xsi:type="dcterms:W3CDTF">2025-10-29T09:04:00Z</dcterms:created>
  <dcterms:modified xsi:type="dcterms:W3CDTF">2025-11-05T12:23:00Z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af7aec-491f-406d-9338-c3cf93de3ae1_Enabled">
    <vt:lpwstr>true</vt:lpwstr>
  </property>
  <property fmtid="{D5CDD505-2E9C-101B-9397-08002B2CF9AE}" pid="3" name="MSIP_Label_cbaf7aec-491f-406d-9338-c3cf93de3ae1_SetDate">
    <vt:lpwstr>2025-05-07T14:24:19Z</vt:lpwstr>
  </property>
  <property fmtid="{D5CDD505-2E9C-101B-9397-08002B2CF9AE}" pid="4" name="MSIP_Label_cbaf7aec-491f-406d-9338-c3cf93de3ae1_Method">
    <vt:lpwstr>Standard</vt:lpwstr>
  </property>
  <property fmtid="{D5CDD505-2E9C-101B-9397-08002B2CF9AE}" pid="5" name="MSIP_Label_cbaf7aec-491f-406d-9338-c3cf93de3ae1_Name">
    <vt:lpwstr>Restreint</vt:lpwstr>
  </property>
  <property fmtid="{D5CDD505-2E9C-101B-9397-08002B2CF9AE}" pid="6" name="MSIP_Label_cbaf7aec-491f-406d-9338-c3cf93de3ae1_SiteId">
    <vt:lpwstr>68e9eab2-b23f-4b2e-b1bb-dc097aa42c7b</vt:lpwstr>
  </property>
  <property fmtid="{D5CDD505-2E9C-101B-9397-08002B2CF9AE}" pid="7" name="MSIP_Label_cbaf7aec-491f-406d-9338-c3cf93de3ae1_ActionId">
    <vt:lpwstr>aaffd784-4669-45a7-8d3a-ce0c38f65569</vt:lpwstr>
  </property>
  <property fmtid="{D5CDD505-2E9C-101B-9397-08002B2CF9AE}" pid="8" name="MSIP_Label_cbaf7aec-491f-406d-9338-c3cf93de3ae1_ContentBits">
    <vt:lpwstr>0</vt:lpwstr>
  </property>
</Properties>
</file>